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4584" w:rsidRPr="00520A2A" w:rsidRDefault="00922776">
      <w:pPr>
        <w:rPr>
          <w:sz w:val="26"/>
          <w:szCs w:val="26"/>
        </w:rPr>
      </w:pPr>
    </w:p>
    <w:p w:rsidR="005B0149" w:rsidRPr="00520A2A" w:rsidRDefault="005B0149" w:rsidP="005B0149">
      <w:pPr>
        <w:spacing w:line="240" w:lineRule="auto"/>
        <w:contextualSpacing/>
        <w:rPr>
          <w:sz w:val="26"/>
          <w:szCs w:val="26"/>
        </w:rPr>
      </w:pPr>
      <w:r w:rsidRPr="00520A2A">
        <w:rPr>
          <w:sz w:val="26"/>
          <w:szCs w:val="26"/>
        </w:rPr>
        <w:t>The Hon. Stéphane Dion,</w:t>
      </w:r>
    </w:p>
    <w:p w:rsidR="005B0149" w:rsidRPr="00520A2A" w:rsidRDefault="005B0149" w:rsidP="005B0149">
      <w:pPr>
        <w:spacing w:line="240" w:lineRule="auto"/>
        <w:contextualSpacing/>
        <w:rPr>
          <w:sz w:val="26"/>
          <w:szCs w:val="26"/>
        </w:rPr>
      </w:pPr>
      <w:r w:rsidRPr="00520A2A">
        <w:rPr>
          <w:sz w:val="26"/>
          <w:szCs w:val="26"/>
        </w:rPr>
        <w:t>Minister of Foreign Affairs,</w:t>
      </w:r>
    </w:p>
    <w:p w:rsidR="005B0149" w:rsidRPr="00520A2A" w:rsidRDefault="005B0149" w:rsidP="005B0149">
      <w:pPr>
        <w:spacing w:line="240" w:lineRule="auto"/>
        <w:contextualSpacing/>
        <w:rPr>
          <w:sz w:val="26"/>
          <w:szCs w:val="26"/>
        </w:rPr>
      </w:pPr>
      <w:r w:rsidRPr="00520A2A">
        <w:rPr>
          <w:sz w:val="26"/>
          <w:szCs w:val="26"/>
        </w:rPr>
        <w:t>Government of Canada</w:t>
      </w:r>
    </w:p>
    <w:p w:rsidR="005B0149" w:rsidRPr="00520A2A" w:rsidRDefault="005B0149" w:rsidP="005B0149">
      <w:pPr>
        <w:spacing w:line="240" w:lineRule="auto"/>
        <w:contextualSpacing/>
        <w:rPr>
          <w:sz w:val="26"/>
          <w:szCs w:val="26"/>
        </w:rPr>
      </w:pPr>
    </w:p>
    <w:p w:rsidR="005B0149" w:rsidRPr="00520A2A" w:rsidRDefault="005B0149" w:rsidP="005B0149">
      <w:pPr>
        <w:jc w:val="right"/>
        <w:rPr>
          <w:sz w:val="26"/>
          <w:szCs w:val="26"/>
        </w:rPr>
      </w:pPr>
      <w:r w:rsidRPr="00520A2A">
        <w:rPr>
          <w:sz w:val="26"/>
          <w:szCs w:val="26"/>
        </w:rPr>
        <w:t>March 26, 2016</w:t>
      </w:r>
    </w:p>
    <w:p w:rsidR="005B0149" w:rsidRPr="00520A2A" w:rsidRDefault="005B0149" w:rsidP="005B0149">
      <w:pPr>
        <w:spacing w:line="240" w:lineRule="auto"/>
        <w:contextualSpacing/>
        <w:rPr>
          <w:sz w:val="26"/>
          <w:szCs w:val="26"/>
        </w:rPr>
      </w:pPr>
    </w:p>
    <w:p w:rsidR="00C62D51" w:rsidRPr="00520A2A" w:rsidRDefault="00C62D51">
      <w:pPr>
        <w:rPr>
          <w:sz w:val="26"/>
          <w:szCs w:val="26"/>
        </w:rPr>
      </w:pPr>
      <w:r w:rsidRPr="00520A2A">
        <w:rPr>
          <w:sz w:val="26"/>
          <w:szCs w:val="26"/>
        </w:rPr>
        <w:t xml:space="preserve">Dear </w:t>
      </w:r>
      <w:r w:rsidR="0023332D">
        <w:rPr>
          <w:sz w:val="26"/>
          <w:szCs w:val="26"/>
        </w:rPr>
        <w:t>Minister Dion,</w:t>
      </w:r>
    </w:p>
    <w:p w:rsidR="005B0149" w:rsidRPr="00520A2A" w:rsidRDefault="005B0149" w:rsidP="005B0149">
      <w:pPr>
        <w:spacing w:line="240" w:lineRule="auto"/>
        <w:contextualSpacing/>
        <w:jc w:val="center"/>
        <w:rPr>
          <w:sz w:val="26"/>
          <w:szCs w:val="26"/>
        </w:rPr>
      </w:pPr>
      <w:r w:rsidRPr="00520A2A">
        <w:rPr>
          <w:b/>
          <w:sz w:val="26"/>
          <w:szCs w:val="26"/>
          <w:u w:val="single"/>
        </w:rPr>
        <w:t>Re</w:t>
      </w:r>
      <w:r w:rsidRPr="00520A2A">
        <w:rPr>
          <w:sz w:val="26"/>
          <w:szCs w:val="26"/>
        </w:rPr>
        <w:t>:  Government of Canada censure of Canadian</w:t>
      </w:r>
    </w:p>
    <w:p w:rsidR="005B0149" w:rsidRPr="00520A2A" w:rsidRDefault="005B0149" w:rsidP="005B0149">
      <w:pPr>
        <w:spacing w:line="240" w:lineRule="auto"/>
        <w:contextualSpacing/>
        <w:jc w:val="center"/>
        <w:rPr>
          <w:sz w:val="26"/>
          <w:szCs w:val="26"/>
        </w:rPr>
      </w:pPr>
      <w:r w:rsidRPr="00520A2A">
        <w:rPr>
          <w:sz w:val="26"/>
          <w:szCs w:val="26"/>
        </w:rPr>
        <w:t>legal scholar Professor Michael Lynk</w:t>
      </w:r>
    </w:p>
    <w:p w:rsidR="005B0149" w:rsidRDefault="005B0149">
      <w:pPr>
        <w:rPr>
          <w:sz w:val="26"/>
          <w:szCs w:val="26"/>
        </w:rPr>
      </w:pPr>
    </w:p>
    <w:p w:rsidR="0023332D" w:rsidRPr="00520A2A" w:rsidRDefault="0023332D">
      <w:pPr>
        <w:rPr>
          <w:sz w:val="26"/>
          <w:szCs w:val="26"/>
        </w:rPr>
      </w:pPr>
      <w:r>
        <w:rPr>
          <w:sz w:val="26"/>
          <w:szCs w:val="26"/>
        </w:rPr>
        <w:t>F</w:t>
      </w:r>
      <w:r w:rsidRPr="00520A2A">
        <w:rPr>
          <w:sz w:val="26"/>
          <w:szCs w:val="26"/>
        </w:rPr>
        <w:t xml:space="preserve">orgive me for the </w:t>
      </w:r>
      <w:r>
        <w:rPr>
          <w:sz w:val="26"/>
          <w:szCs w:val="26"/>
        </w:rPr>
        <w:t>absence of first-name informality</w:t>
      </w:r>
      <w:r w:rsidRPr="00520A2A">
        <w:rPr>
          <w:sz w:val="26"/>
          <w:szCs w:val="26"/>
        </w:rPr>
        <w:t xml:space="preserve">, </w:t>
      </w:r>
      <w:r>
        <w:rPr>
          <w:sz w:val="26"/>
          <w:szCs w:val="26"/>
        </w:rPr>
        <w:t>but the context demands it.</w:t>
      </w:r>
    </w:p>
    <w:p w:rsidR="00C62D51" w:rsidRPr="00520A2A" w:rsidRDefault="00C62D51">
      <w:pPr>
        <w:rPr>
          <w:sz w:val="26"/>
          <w:szCs w:val="26"/>
        </w:rPr>
      </w:pPr>
      <w:r w:rsidRPr="00520A2A">
        <w:rPr>
          <w:sz w:val="26"/>
          <w:szCs w:val="26"/>
        </w:rPr>
        <w:t xml:space="preserve">It was with considerable surprise that I saw a </w:t>
      </w:r>
      <w:r w:rsidR="005B0149" w:rsidRPr="00520A2A">
        <w:rPr>
          <w:sz w:val="26"/>
          <w:szCs w:val="26"/>
        </w:rPr>
        <w:t xml:space="preserve">Canadian Press </w:t>
      </w:r>
      <w:r w:rsidRPr="00520A2A">
        <w:rPr>
          <w:sz w:val="26"/>
          <w:szCs w:val="26"/>
        </w:rPr>
        <w:t xml:space="preserve">news report saying you were calling for the UN Human Rights </w:t>
      </w:r>
      <w:r w:rsidR="00FB32CE">
        <w:rPr>
          <w:sz w:val="26"/>
          <w:szCs w:val="26"/>
        </w:rPr>
        <w:t xml:space="preserve">Council to review the appointment </w:t>
      </w:r>
      <w:r w:rsidRPr="00520A2A">
        <w:rPr>
          <w:sz w:val="26"/>
          <w:szCs w:val="26"/>
        </w:rPr>
        <w:t xml:space="preserve">of a very respected (University of Western Ontario) law professor as “Special Rapporteur for </w:t>
      </w:r>
      <w:r w:rsidRPr="00520A2A">
        <w:rPr>
          <w:sz w:val="26"/>
          <w:szCs w:val="26"/>
        </w:rPr>
        <w:t>on the situation of human rights in the Palestinian territories occupied since 1967</w:t>
      </w:r>
      <w:r w:rsidRPr="00520A2A">
        <w:rPr>
          <w:sz w:val="26"/>
          <w:szCs w:val="26"/>
        </w:rPr>
        <w:t xml:space="preserve">,” </w:t>
      </w:r>
      <w:r w:rsidR="005B0149" w:rsidRPr="00520A2A">
        <w:rPr>
          <w:sz w:val="26"/>
          <w:szCs w:val="26"/>
        </w:rPr>
        <w:t xml:space="preserve">Professor </w:t>
      </w:r>
      <w:r w:rsidRPr="00520A2A">
        <w:rPr>
          <w:sz w:val="26"/>
          <w:szCs w:val="26"/>
        </w:rPr>
        <w:t>Michael Lynk.  I have known Michael</w:t>
      </w:r>
      <w:r w:rsidR="00712CD7">
        <w:rPr>
          <w:sz w:val="26"/>
          <w:szCs w:val="26"/>
        </w:rPr>
        <w:t xml:space="preserve"> personally since we cross path in Halifax in the 1980s</w:t>
      </w:r>
      <w:r w:rsidRPr="00520A2A">
        <w:rPr>
          <w:sz w:val="26"/>
          <w:szCs w:val="26"/>
        </w:rPr>
        <w:t xml:space="preserve"> (his brother and I were Rhodes Scholars together at Oxford) and professionally since we both entered the </w:t>
      </w:r>
      <w:r w:rsidR="005B0149" w:rsidRPr="00520A2A">
        <w:rPr>
          <w:sz w:val="26"/>
          <w:szCs w:val="26"/>
        </w:rPr>
        <w:t xml:space="preserve">law </w:t>
      </w:r>
      <w:r w:rsidRPr="00520A2A">
        <w:rPr>
          <w:sz w:val="26"/>
          <w:szCs w:val="26"/>
        </w:rPr>
        <w:t xml:space="preserve">academy a couple decades ago. He is a person of </w:t>
      </w:r>
      <w:r w:rsidR="00712CD7">
        <w:rPr>
          <w:sz w:val="26"/>
          <w:szCs w:val="26"/>
        </w:rPr>
        <w:t xml:space="preserve">recognized </w:t>
      </w:r>
      <w:r w:rsidRPr="00520A2A">
        <w:rPr>
          <w:sz w:val="26"/>
          <w:szCs w:val="26"/>
        </w:rPr>
        <w:t xml:space="preserve">integrity </w:t>
      </w:r>
      <w:r w:rsidR="009F32CF" w:rsidRPr="00520A2A">
        <w:rPr>
          <w:sz w:val="26"/>
          <w:szCs w:val="26"/>
        </w:rPr>
        <w:t>and also a very good and conscientious</w:t>
      </w:r>
      <w:r w:rsidRPr="00520A2A">
        <w:rPr>
          <w:sz w:val="26"/>
          <w:szCs w:val="26"/>
        </w:rPr>
        <w:t xml:space="preserve"> law scholar.  </w:t>
      </w:r>
      <w:r w:rsidR="009F32CF" w:rsidRPr="00520A2A">
        <w:rPr>
          <w:sz w:val="26"/>
          <w:szCs w:val="26"/>
        </w:rPr>
        <w:t xml:space="preserve">His scholarship includes </w:t>
      </w:r>
      <w:r w:rsidR="00712CD7">
        <w:rPr>
          <w:sz w:val="26"/>
          <w:szCs w:val="26"/>
        </w:rPr>
        <w:t xml:space="preserve">international law </w:t>
      </w:r>
      <w:r w:rsidR="009F32CF" w:rsidRPr="00520A2A">
        <w:rPr>
          <w:sz w:val="26"/>
          <w:szCs w:val="26"/>
        </w:rPr>
        <w:t>on the Isr</w:t>
      </w:r>
      <w:r w:rsidR="005B0149" w:rsidRPr="00520A2A">
        <w:rPr>
          <w:sz w:val="26"/>
          <w:szCs w:val="26"/>
        </w:rPr>
        <w:t>ael/Palestine conflict of a</w:t>
      </w:r>
      <w:r w:rsidR="009F32CF" w:rsidRPr="00520A2A">
        <w:rPr>
          <w:sz w:val="26"/>
          <w:szCs w:val="26"/>
        </w:rPr>
        <w:t xml:space="preserve"> high standard.  </w:t>
      </w:r>
    </w:p>
    <w:p w:rsidR="009F32CF" w:rsidRPr="00520A2A" w:rsidRDefault="009F32CF">
      <w:pPr>
        <w:rPr>
          <w:sz w:val="26"/>
          <w:szCs w:val="26"/>
        </w:rPr>
      </w:pPr>
      <w:r w:rsidRPr="00520A2A">
        <w:rPr>
          <w:sz w:val="26"/>
          <w:szCs w:val="26"/>
        </w:rPr>
        <w:t xml:space="preserve">The speed with which your condemnation came out </w:t>
      </w:r>
      <w:r w:rsidR="005B0149" w:rsidRPr="00520A2A">
        <w:rPr>
          <w:sz w:val="26"/>
          <w:szCs w:val="26"/>
        </w:rPr>
        <w:t>(a tweet, I understand?) makes me very</w:t>
      </w:r>
      <w:r w:rsidRPr="00520A2A">
        <w:rPr>
          <w:sz w:val="26"/>
          <w:szCs w:val="26"/>
        </w:rPr>
        <w:t xml:space="preserve"> worried that your appreciation came as a consequence of rushed advice.  I cannot imagine that properly trained lawyers in Global Affairs Canada would have objections to Professor Lynk if they had truly assessed his scholarship and contributions to public-policy debate, so I can only assume that assessment was somehow short-circuited.</w:t>
      </w:r>
      <w:r w:rsidR="00BC0EF4" w:rsidRPr="00520A2A">
        <w:rPr>
          <w:sz w:val="26"/>
          <w:szCs w:val="26"/>
        </w:rPr>
        <w:t xml:space="preserve">  </w:t>
      </w:r>
    </w:p>
    <w:p w:rsidR="00661133" w:rsidRPr="00520A2A" w:rsidRDefault="00712CD7" w:rsidP="00661133">
      <w:pPr>
        <w:rPr>
          <w:sz w:val="26"/>
          <w:szCs w:val="26"/>
        </w:rPr>
      </w:pPr>
      <w:r>
        <w:rPr>
          <w:sz w:val="26"/>
          <w:szCs w:val="26"/>
        </w:rPr>
        <w:t xml:space="preserve">If </w:t>
      </w:r>
      <w:r w:rsidR="00661133" w:rsidRPr="00520A2A">
        <w:rPr>
          <w:sz w:val="26"/>
          <w:szCs w:val="26"/>
        </w:rPr>
        <w:t>your information came from</w:t>
      </w:r>
      <w:r w:rsidR="005B0149" w:rsidRPr="00520A2A">
        <w:rPr>
          <w:sz w:val="26"/>
          <w:szCs w:val="26"/>
        </w:rPr>
        <w:t xml:space="preserve"> the Centre for Israel and Jewish Affairs</w:t>
      </w:r>
      <w:r w:rsidR="00661133" w:rsidRPr="00520A2A">
        <w:rPr>
          <w:sz w:val="26"/>
          <w:szCs w:val="26"/>
        </w:rPr>
        <w:t xml:space="preserve"> </w:t>
      </w:r>
      <w:r w:rsidR="005B0149" w:rsidRPr="00520A2A">
        <w:rPr>
          <w:sz w:val="26"/>
          <w:szCs w:val="26"/>
        </w:rPr>
        <w:t>(</w:t>
      </w:r>
      <w:r w:rsidR="00661133" w:rsidRPr="00520A2A">
        <w:rPr>
          <w:sz w:val="26"/>
          <w:szCs w:val="26"/>
        </w:rPr>
        <w:t>CIJA</w:t>
      </w:r>
      <w:r w:rsidR="005B0149" w:rsidRPr="00520A2A">
        <w:rPr>
          <w:sz w:val="26"/>
          <w:szCs w:val="26"/>
        </w:rPr>
        <w:t>)</w:t>
      </w:r>
      <w:r w:rsidR="00661133" w:rsidRPr="00520A2A">
        <w:rPr>
          <w:sz w:val="26"/>
          <w:szCs w:val="26"/>
        </w:rPr>
        <w:t xml:space="preserve"> simultaneously with the press release they put out, I regret to inform you that this </w:t>
      </w:r>
      <w:r>
        <w:rPr>
          <w:sz w:val="26"/>
          <w:szCs w:val="26"/>
        </w:rPr>
        <w:t xml:space="preserve">denunciation </w:t>
      </w:r>
      <w:r w:rsidR="00661133" w:rsidRPr="00520A2A">
        <w:rPr>
          <w:sz w:val="26"/>
          <w:szCs w:val="26"/>
        </w:rPr>
        <w:t>was</w:t>
      </w:r>
      <w:r>
        <w:rPr>
          <w:sz w:val="26"/>
          <w:szCs w:val="26"/>
        </w:rPr>
        <w:t xml:space="preserve">, intentionally or not, </w:t>
      </w:r>
      <w:r w:rsidR="00661133" w:rsidRPr="00520A2A">
        <w:rPr>
          <w:sz w:val="26"/>
          <w:szCs w:val="26"/>
        </w:rPr>
        <w:t xml:space="preserve"> a piece of</w:t>
      </w:r>
      <w:r>
        <w:rPr>
          <w:sz w:val="26"/>
          <w:szCs w:val="26"/>
        </w:rPr>
        <w:t xml:space="preserve"> </w:t>
      </w:r>
      <w:r w:rsidR="00661133" w:rsidRPr="00520A2A">
        <w:rPr>
          <w:sz w:val="26"/>
          <w:szCs w:val="26"/>
        </w:rPr>
        <w:t>character assassin</w:t>
      </w:r>
      <w:r>
        <w:rPr>
          <w:sz w:val="26"/>
          <w:szCs w:val="26"/>
        </w:rPr>
        <w:t xml:space="preserve">ation.  It contains at least a half-dozen </w:t>
      </w:r>
      <w:r w:rsidR="005B0149" w:rsidRPr="00520A2A">
        <w:rPr>
          <w:sz w:val="26"/>
          <w:szCs w:val="26"/>
        </w:rPr>
        <w:t xml:space="preserve">inaccuracies and deliberate omissions </w:t>
      </w:r>
      <w:r>
        <w:rPr>
          <w:sz w:val="26"/>
          <w:szCs w:val="26"/>
        </w:rPr>
        <w:t>resulting in</w:t>
      </w:r>
      <w:r w:rsidR="005B0149" w:rsidRPr="00520A2A">
        <w:rPr>
          <w:sz w:val="26"/>
          <w:szCs w:val="26"/>
        </w:rPr>
        <w:t xml:space="preserve"> negative innuendo</w:t>
      </w:r>
      <w:r w:rsidR="00661133" w:rsidRPr="00520A2A">
        <w:rPr>
          <w:sz w:val="26"/>
          <w:szCs w:val="26"/>
        </w:rPr>
        <w:t xml:space="preserve">.  </w:t>
      </w:r>
      <w:r w:rsidR="00100E2F" w:rsidRPr="00520A2A">
        <w:rPr>
          <w:sz w:val="26"/>
          <w:szCs w:val="26"/>
        </w:rPr>
        <w:t>I say this with great regret and disappointment because I h</w:t>
      </w:r>
      <w:r w:rsidR="00100E2F" w:rsidRPr="00520A2A">
        <w:rPr>
          <w:sz w:val="26"/>
          <w:szCs w:val="26"/>
        </w:rPr>
        <w:t xml:space="preserve">ave </w:t>
      </w:r>
      <w:r w:rsidR="00100E2F" w:rsidRPr="00520A2A">
        <w:rPr>
          <w:sz w:val="26"/>
          <w:szCs w:val="26"/>
        </w:rPr>
        <w:t>respectful</w:t>
      </w:r>
      <w:r w:rsidR="00100E2F" w:rsidRPr="00520A2A">
        <w:rPr>
          <w:sz w:val="26"/>
          <w:szCs w:val="26"/>
        </w:rPr>
        <w:t>, and indeed very friendly,</w:t>
      </w:r>
      <w:r w:rsidR="00100E2F" w:rsidRPr="00520A2A">
        <w:rPr>
          <w:sz w:val="26"/>
          <w:szCs w:val="26"/>
        </w:rPr>
        <w:t xml:space="preserve"> relations with a number of CIJA staff – and I am very much hoping none of </w:t>
      </w:r>
      <w:r w:rsidR="00100E2F" w:rsidRPr="00520A2A">
        <w:rPr>
          <w:sz w:val="26"/>
          <w:szCs w:val="26"/>
        </w:rPr>
        <w:lastRenderedPageBreak/>
        <w:t>the</w:t>
      </w:r>
      <w:r w:rsidR="00100E2F" w:rsidRPr="00520A2A">
        <w:rPr>
          <w:sz w:val="26"/>
          <w:szCs w:val="26"/>
        </w:rPr>
        <w:t xml:space="preserve">m signed off on this CIJA </w:t>
      </w:r>
      <w:r w:rsidR="00100E2F">
        <w:rPr>
          <w:sz w:val="26"/>
          <w:szCs w:val="26"/>
        </w:rPr>
        <w:t>missive out</w:t>
      </w:r>
      <w:r w:rsidR="00100E2F" w:rsidRPr="00520A2A">
        <w:rPr>
          <w:sz w:val="26"/>
          <w:szCs w:val="26"/>
        </w:rPr>
        <w:t xml:space="preserve"> in the name of Shim</w:t>
      </w:r>
      <w:r>
        <w:rPr>
          <w:sz w:val="26"/>
          <w:szCs w:val="26"/>
        </w:rPr>
        <w:t>on</w:t>
      </w:r>
      <w:r w:rsidR="00100E2F" w:rsidRPr="00520A2A">
        <w:rPr>
          <w:sz w:val="26"/>
          <w:szCs w:val="26"/>
        </w:rPr>
        <w:t xml:space="preserve"> </w:t>
      </w:r>
      <w:proofErr w:type="spellStart"/>
      <w:r w:rsidR="00100E2F" w:rsidRPr="00520A2A">
        <w:rPr>
          <w:sz w:val="26"/>
          <w:szCs w:val="26"/>
        </w:rPr>
        <w:t>Koffler</w:t>
      </w:r>
      <w:proofErr w:type="spellEnd"/>
      <w:r w:rsidR="00100E2F" w:rsidRPr="00520A2A">
        <w:rPr>
          <w:sz w:val="26"/>
          <w:szCs w:val="26"/>
        </w:rPr>
        <w:t xml:space="preserve"> </w:t>
      </w:r>
      <w:proofErr w:type="spellStart"/>
      <w:r w:rsidR="00100E2F" w:rsidRPr="00520A2A">
        <w:rPr>
          <w:sz w:val="26"/>
          <w:szCs w:val="26"/>
        </w:rPr>
        <w:t>Fogel</w:t>
      </w:r>
      <w:proofErr w:type="spellEnd"/>
      <w:r w:rsidR="00100E2F" w:rsidRPr="00520A2A">
        <w:rPr>
          <w:sz w:val="26"/>
          <w:szCs w:val="26"/>
        </w:rPr>
        <w:t>, CEO of CIJA</w:t>
      </w:r>
      <w:r w:rsidR="00100E2F" w:rsidRPr="00520A2A">
        <w:rPr>
          <w:sz w:val="26"/>
          <w:szCs w:val="26"/>
        </w:rPr>
        <w:t xml:space="preserve">.  </w:t>
      </w:r>
      <w:r w:rsidR="00661133" w:rsidRPr="00520A2A">
        <w:rPr>
          <w:sz w:val="26"/>
          <w:szCs w:val="26"/>
        </w:rPr>
        <w:t xml:space="preserve">I will not list the half-dozen ‘mistakes’ in their press release because I believe your officials should be required by you to do their due diligence.  If they come back to </w:t>
      </w:r>
      <w:r w:rsidR="00963068" w:rsidRPr="00520A2A">
        <w:rPr>
          <w:sz w:val="26"/>
          <w:szCs w:val="26"/>
        </w:rPr>
        <w:t>you and say there is nothing problematic</w:t>
      </w:r>
      <w:r w:rsidR="00661133" w:rsidRPr="00520A2A">
        <w:rPr>
          <w:sz w:val="26"/>
          <w:szCs w:val="26"/>
        </w:rPr>
        <w:t xml:space="preserve"> about the CIJA press release, then I humbly suggest that you should question the quality of the advice you are receiving from those officials.  </w:t>
      </w:r>
      <w:r w:rsidR="00963068" w:rsidRPr="00520A2A">
        <w:rPr>
          <w:sz w:val="26"/>
          <w:szCs w:val="26"/>
        </w:rPr>
        <w:t xml:space="preserve">But, I have some faith in the professionalism of the legal advisors in Global Affairs, so I rather expect they will discern the several ways in which the CIJA condemnatory press release is </w:t>
      </w:r>
      <w:r>
        <w:rPr>
          <w:sz w:val="26"/>
          <w:szCs w:val="26"/>
        </w:rPr>
        <w:t>seriously flawed and unfair</w:t>
      </w:r>
      <w:r w:rsidR="00963068" w:rsidRPr="00520A2A">
        <w:rPr>
          <w:sz w:val="26"/>
          <w:szCs w:val="26"/>
        </w:rPr>
        <w:t xml:space="preserve">. </w:t>
      </w:r>
    </w:p>
    <w:p w:rsidR="00BC0EF4" w:rsidRPr="00520A2A" w:rsidRDefault="00712CD7">
      <w:pPr>
        <w:rPr>
          <w:sz w:val="26"/>
          <w:szCs w:val="26"/>
        </w:rPr>
      </w:pPr>
      <w:r>
        <w:rPr>
          <w:sz w:val="26"/>
          <w:szCs w:val="26"/>
        </w:rPr>
        <w:t xml:space="preserve">As </w:t>
      </w:r>
      <w:r w:rsidR="00BC0EF4" w:rsidRPr="00520A2A">
        <w:rPr>
          <w:sz w:val="26"/>
          <w:szCs w:val="26"/>
        </w:rPr>
        <w:t xml:space="preserve">a </w:t>
      </w:r>
      <w:r w:rsidR="00963068" w:rsidRPr="00520A2A">
        <w:rPr>
          <w:sz w:val="26"/>
          <w:szCs w:val="26"/>
        </w:rPr>
        <w:t xml:space="preserve">noted </w:t>
      </w:r>
      <w:r w:rsidR="00BC0EF4" w:rsidRPr="00520A2A">
        <w:rPr>
          <w:sz w:val="26"/>
          <w:szCs w:val="26"/>
        </w:rPr>
        <w:t>scholar</w:t>
      </w:r>
      <w:r>
        <w:rPr>
          <w:sz w:val="26"/>
          <w:szCs w:val="26"/>
        </w:rPr>
        <w:t>, you are</w:t>
      </w:r>
      <w:r w:rsidR="00BC0EF4" w:rsidRPr="00520A2A">
        <w:rPr>
          <w:sz w:val="26"/>
          <w:szCs w:val="26"/>
        </w:rPr>
        <w:t xml:space="preserve"> capable of assessing </w:t>
      </w:r>
      <w:r w:rsidR="00963068" w:rsidRPr="00520A2A">
        <w:rPr>
          <w:sz w:val="26"/>
          <w:szCs w:val="26"/>
        </w:rPr>
        <w:t xml:space="preserve">the strength and good </w:t>
      </w:r>
      <w:r w:rsidR="00BC0EF4" w:rsidRPr="00520A2A">
        <w:rPr>
          <w:sz w:val="26"/>
          <w:szCs w:val="26"/>
        </w:rPr>
        <w:t xml:space="preserve">faith </w:t>
      </w:r>
      <w:r w:rsidR="00963068" w:rsidRPr="00520A2A">
        <w:rPr>
          <w:sz w:val="26"/>
          <w:szCs w:val="26"/>
        </w:rPr>
        <w:t xml:space="preserve">of scholarly </w:t>
      </w:r>
      <w:r w:rsidR="00BC0EF4" w:rsidRPr="00520A2A">
        <w:rPr>
          <w:sz w:val="26"/>
          <w:szCs w:val="26"/>
        </w:rPr>
        <w:t xml:space="preserve">argument even in areas </w:t>
      </w:r>
      <w:r w:rsidR="00963068" w:rsidRPr="00520A2A">
        <w:rPr>
          <w:sz w:val="26"/>
          <w:szCs w:val="26"/>
        </w:rPr>
        <w:t>in which you are not an expert</w:t>
      </w:r>
      <w:r w:rsidR="00BC0EF4" w:rsidRPr="00520A2A">
        <w:rPr>
          <w:sz w:val="26"/>
          <w:szCs w:val="26"/>
        </w:rPr>
        <w:t>, so I attach three pieces</w:t>
      </w:r>
      <w:r w:rsidR="00963068" w:rsidRPr="00520A2A">
        <w:rPr>
          <w:sz w:val="26"/>
          <w:szCs w:val="26"/>
        </w:rPr>
        <w:t xml:space="preserve"> as examples for your perusal. These show</w:t>
      </w:r>
      <w:r w:rsidR="00BC0EF4" w:rsidRPr="00520A2A">
        <w:rPr>
          <w:sz w:val="26"/>
          <w:szCs w:val="26"/>
        </w:rPr>
        <w:t xml:space="preserve"> three different forms of </w:t>
      </w:r>
      <w:r>
        <w:rPr>
          <w:sz w:val="26"/>
          <w:szCs w:val="26"/>
        </w:rPr>
        <w:t xml:space="preserve">Professor </w:t>
      </w:r>
      <w:proofErr w:type="spellStart"/>
      <w:r>
        <w:rPr>
          <w:sz w:val="26"/>
          <w:szCs w:val="26"/>
        </w:rPr>
        <w:t>Lynk’s</w:t>
      </w:r>
      <w:proofErr w:type="spellEnd"/>
      <w:r>
        <w:rPr>
          <w:sz w:val="26"/>
          <w:szCs w:val="26"/>
        </w:rPr>
        <w:t xml:space="preserve"> </w:t>
      </w:r>
      <w:r w:rsidR="00BC0EF4" w:rsidRPr="00520A2A">
        <w:rPr>
          <w:sz w:val="26"/>
          <w:szCs w:val="26"/>
        </w:rPr>
        <w:t>scholarship</w:t>
      </w:r>
      <w:r>
        <w:rPr>
          <w:sz w:val="26"/>
          <w:szCs w:val="26"/>
        </w:rPr>
        <w:t xml:space="preserve"> </w:t>
      </w:r>
      <w:r w:rsidR="00BC0EF4" w:rsidRPr="00520A2A">
        <w:rPr>
          <w:sz w:val="26"/>
          <w:szCs w:val="26"/>
        </w:rPr>
        <w:t xml:space="preserve">for you to consult on your own.  </w:t>
      </w:r>
      <w:r w:rsidR="00E15336">
        <w:rPr>
          <w:sz w:val="26"/>
          <w:szCs w:val="26"/>
        </w:rPr>
        <w:t>As a general observation, h</w:t>
      </w:r>
      <w:r w:rsidR="00BC0EF4" w:rsidRPr="00520A2A">
        <w:rPr>
          <w:sz w:val="26"/>
          <w:szCs w:val="26"/>
        </w:rPr>
        <w:t xml:space="preserve">is analysis is careful, measured, and </w:t>
      </w:r>
      <w:r w:rsidR="00E15336">
        <w:rPr>
          <w:sz w:val="26"/>
          <w:szCs w:val="26"/>
        </w:rPr>
        <w:t>– something you would never know from listening to CIJA – mainstream and shared by the large</w:t>
      </w:r>
      <w:r w:rsidR="00BC0EF4" w:rsidRPr="00520A2A">
        <w:rPr>
          <w:sz w:val="26"/>
          <w:szCs w:val="26"/>
        </w:rPr>
        <w:t xml:space="preserve"> majority of independent </w:t>
      </w:r>
      <w:r w:rsidR="00963068" w:rsidRPr="00520A2A">
        <w:rPr>
          <w:sz w:val="26"/>
          <w:szCs w:val="26"/>
        </w:rPr>
        <w:t xml:space="preserve">legal </w:t>
      </w:r>
      <w:r w:rsidR="00BC0EF4" w:rsidRPr="00520A2A">
        <w:rPr>
          <w:sz w:val="26"/>
          <w:szCs w:val="26"/>
        </w:rPr>
        <w:t>scholars</w:t>
      </w:r>
      <w:r w:rsidR="00963068" w:rsidRPr="00520A2A">
        <w:rPr>
          <w:sz w:val="26"/>
          <w:szCs w:val="26"/>
        </w:rPr>
        <w:t xml:space="preserve"> who work in the relevant fields of law</w:t>
      </w:r>
      <w:r w:rsidR="00BC0EF4" w:rsidRPr="00520A2A">
        <w:rPr>
          <w:sz w:val="26"/>
          <w:szCs w:val="26"/>
        </w:rPr>
        <w:t>,</w:t>
      </w:r>
      <w:r w:rsidR="00963068" w:rsidRPr="00520A2A">
        <w:rPr>
          <w:sz w:val="26"/>
          <w:szCs w:val="26"/>
        </w:rPr>
        <w:t xml:space="preserve"> not to mention by</w:t>
      </w:r>
      <w:r w:rsidR="00BC0EF4" w:rsidRPr="00520A2A">
        <w:rPr>
          <w:sz w:val="26"/>
          <w:szCs w:val="26"/>
        </w:rPr>
        <w:t xml:space="preserve"> the large majority of states’ (foreign affairs) legal</w:t>
      </w:r>
      <w:r w:rsidR="00E15336">
        <w:rPr>
          <w:sz w:val="26"/>
          <w:szCs w:val="26"/>
        </w:rPr>
        <w:t xml:space="preserve"> departments with a few</w:t>
      </w:r>
      <w:r w:rsidR="00BC0EF4" w:rsidRPr="00520A2A">
        <w:rPr>
          <w:sz w:val="26"/>
          <w:szCs w:val="26"/>
        </w:rPr>
        <w:t xml:space="preserve"> exception</w:t>
      </w:r>
      <w:r w:rsidR="00E15336">
        <w:rPr>
          <w:sz w:val="26"/>
          <w:szCs w:val="26"/>
        </w:rPr>
        <w:t>s such as</w:t>
      </w:r>
      <w:r w:rsidR="00BC0EF4" w:rsidRPr="00520A2A">
        <w:rPr>
          <w:sz w:val="26"/>
          <w:szCs w:val="26"/>
        </w:rPr>
        <w:t xml:space="preserve"> </w:t>
      </w:r>
      <w:r w:rsidR="00963068" w:rsidRPr="00520A2A">
        <w:rPr>
          <w:sz w:val="26"/>
          <w:szCs w:val="26"/>
        </w:rPr>
        <w:t>those of Israel, (to some extent</w:t>
      </w:r>
      <w:r w:rsidR="00BC0EF4" w:rsidRPr="00520A2A">
        <w:rPr>
          <w:sz w:val="26"/>
          <w:szCs w:val="26"/>
        </w:rPr>
        <w:t>) the US, and elements within th</w:t>
      </w:r>
      <w:r w:rsidR="00963068" w:rsidRPr="00520A2A">
        <w:rPr>
          <w:sz w:val="26"/>
          <w:szCs w:val="26"/>
        </w:rPr>
        <w:t>e Harper-era bureaucracy</w:t>
      </w:r>
      <w:r w:rsidR="00BC0EF4" w:rsidRPr="00520A2A">
        <w:rPr>
          <w:sz w:val="26"/>
          <w:szCs w:val="26"/>
        </w:rPr>
        <w:t xml:space="preserve">.  </w:t>
      </w:r>
    </w:p>
    <w:p w:rsidR="00BC0EF4" w:rsidRPr="00520A2A" w:rsidRDefault="00BC0EF4" w:rsidP="00BC0EF4">
      <w:pPr>
        <w:pStyle w:val="ListParagraph"/>
        <w:numPr>
          <w:ilvl w:val="0"/>
          <w:numId w:val="1"/>
        </w:numPr>
        <w:rPr>
          <w:sz w:val="26"/>
          <w:szCs w:val="26"/>
        </w:rPr>
      </w:pPr>
      <w:r w:rsidRPr="00520A2A">
        <w:rPr>
          <w:sz w:val="26"/>
          <w:szCs w:val="26"/>
        </w:rPr>
        <w:t>“</w:t>
      </w:r>
      <w:r w:rsidRPr="00520A2A">
        <w:rPr>
          <w:b/>
          <w:i/>
          <w:sz w:val="26"/>
          <w:szCs w:val="26"/>
        </w:rPr>
        <w:t>The Arab-Israeli Conflict and International Law</w:t>
      </w:r>
      <w:r w:rsidRPr="00520A2A">
        <w:rPr>
          <w:sz w:val="26"/>
          <w:szCs w:val="26"/>
        </w:rPr>
        <w:t xml:space="preserve">” </w:t>
      </w:r>
      <w:r w:rsidR="009A78B2" w:rsidRPr="00520A2A">
        <w:rPr>
          <w:sz w:val="26"/>
          <w:szCs w:val="26"/>
        </w:rPr>
        <w:t xml:space="preserve">(2013) </w:t>
      </w:r>
      <w:r w:rsidRPr="00520A2A">
        <w:rPr>
          <w:sz w:val="26"/>
          <w:szCs w:val="26"/>
        </w:rPr>
        <w:t>–</w:t>
      </w:r>
      <w:r w:rsidR="009A78B2" w:rsidRPr="00520A2A">
        <w:rPr>
          <w:sz w:val="26"/>
          <w:szCs w:val="26"/>
        </w:rPr>
        <w:t xml:space="preserve"> T</w:t>
      </w:r>
      <w:r w:rsidRPr="00520A2A">
        <w:rPr>
          <w:sz w:val="26"/>
          <w:szCs w:val="26"/>
        </w:rPr>
        <w:t xml:space="preserve">his is an expanded version of a chapter by the same name in the world’s leading resource for public international law, the Max Planck Encyclopedia of Public International Law (Oxford University Press).  I know this legal landscape </w:t>
      </w:r>
      <w:r w:rsidR="00963068" w:rsidRPr="00520A2A">
        <w:rPr>
          <w:sz w:val="26"/>
          <w:szCs w:val="26"/>
        </w:rPr>
        <w:t xml:space="preserve">quite </w:t>
      </w:r>
      <w:r w:rsidRPr="00520A2A">
        <w:rPr>
          <w:sz w:val="26"/>
          <w:szCs w:val="26"/>
        </w:rPr>
        <w:t>well, and can attest to the fact this is an extremely good and fair-minded analysis. This should come as no surprise given the prestigious nature of the venue – to have been asked to do this chapter by the editors of the Encyclopedia already says a lot about the fitness of Professor Lynk for the Special Rapporteurship.</w:t>
      </w:r>
      <w:r w:rsidR="009A78B2" w:rsidRPr="00520A2A">
        <w:rPr>
          <w:sz w:val="26"/>
          <w:szCs w:val="26"/>
        </w:rPr>
        <w:t xml:space="preserve">  Because it is an 80-page document, I would suggest you read the analysis on the applicability of the law of belligerent occupation (para</w:t>
      </w:r>
      <w:r w:rsidR="00963068" w:rsidRPr="00520A2A">
        <w:rPr>
          <w:sz w:val="26"/>
          <w:szCs w:val="26"/>
        </w:rPr>
        <w:t>s</w:t>
      </w:r>
      <w:r w:rsidR="009A78B2" w:rsidRPr="00520A2A">
        <w:rPr>
          <w:sz w:val="26"/>
          <w:szCs w:val="26"/>
        </w:rPr>
        <w:t xml:space="preserve"> 85-96), on the status of Jerusalem (para</w:t>
      </w:r>
      <w:r w:rsidR="00963068" w:rsidRPr="00520A2A">
        <w:rPr>
          <w:sz w:val="26"/>
          <w:szCs w:val="26"/>
        </w:rPr>
        <w:t>s</w:t>
      </w:r>
      <w:r w:rsidR="009A78B2" w:rsidRPr="00520A2A">
        <w:rPr>
          <w:sz w:val="26"/>
          <w:szCs w:val="26"/>
        </w:rPr>
        <w:t xml:space="preserve"> 95-109), on settlements (</w:t>
      </w:r>
      <w:r w:rsidR="00963068" w:rsidRPr="00520A2A">
        <w:rPr>
          <w:sz w:val="26"/>
          <w:szCs w:val="26"/>
        </w:rPr>
        <w:t xml:space="preserve">paras </w:t>
      </w:r>
      <w:r w:rsidR="009A78B2" w:rsidRPr="00520A2A">
        <w:rPr>
          <w:sz w:val="26"/>
          <w:szCs w:val="26"/>
        </w:rPr>
        <w:t xml:space="preserve">109-116), on the </w:t>
      </w:r>
      <w:r w:rsidR="00E15336">
        <w:rPr>
          <w:sz w:val="26"/>
          <w:szCs w:val="26"/>
        </w:rPr>
        <w:t xml:space="preserve">(International Court of Justice’s) </w:t>
      </w:r>
      <w:r w:rsidR="009A78B2" w:rsidRPr="00520A2A">
        <w:rPr>
          <w:sz w:val="26"/>
          <w:szCs w:val="26"/>
        </w:rPr>
        <w:t>Wall Opinion (para</w:t>
      </w:r>
      <w:r w:rsidR="00963068" w:rsidRPr="00520A2A">
        <w:rPr>
          <w:sz w:val="26"/>
          <w:szCs w:val="26"/>
        </w:rPr>
        <w:t>s</w:t>
      </w:r>
      <w:r w:rsidR="009A78B2" w:rsidRPr="00520A2A">
        <w:rPr>
          <w:sz w:val="26"/>
          <w:szCs w:val="26"/>
        </w:rPr>
        <w:t xml:space="preserve"> 127-141), and</w:t>
      </w:r>
      <w:r w:rsidR="00963068" w:rsidRPr="00520A2A">
        <w:rPr>
          <w:sz w:val="26"/>
          <w:szCs w:val="26"/>
        </w:rPr>
        <w:t xml:space="preserve"> </w:t>
      </w:r>
      <w:r w:rsidR="009A78B2" w:rsidRPr="00520A2A">
        <w:rPr>
          <w:sz w:val="26"/>
          <w:szCs w:val="26"/>
        </w:rPr>
        <w:t>on resolution 242 (para</w:t>
      </w:r>
      <w:r w:rsidR="00963068" w:rsidRPr="00520A2A">
        <w:rPr>
          <w:sz w:val="26"/>
          <w:szCs w:val="26"/>
        </w:rPr>
        <w:t>s</w:t>
      </w:r>
      <w:r w:rsidR="009A78B2" w:rsidRPr="00520A2A">
        <w:rPr>
          <w:sz w:val="26"/>
          <w:szCs w:val="26"/>
        </w:rPr>
        <w:t xml:space="preserve"> 141-150).</w:t>
      </w:r>
    </w:p>
    <w:p w:rsidR="005B0149" w:rsidRPr="00520A2A" w:rsidRDefault="005B0149" w:rsidP="005B0149">
      <w:pPr>
        <w:pStyle w:val="ListParagraph"/>
        <w:rPr>
          <w:sz w:val="26"/>
          <w:szCs w:val="26"/>
        </w:rPr>
      </w:pPr>
    </w:p>
    <w:p w:rsidR="009A78B2" w:rsidRPr="00520A2A" w:rsidRDefault="009A78B2" w:rsidP="00BC0EF4">
      <w:pPr>
        <w:pStyle w:val="ListParagraph"/>
        <w:numPr>
          <w:ilvl w:val="0"/>
          <w:numId w:val="1"/>
        </w:numPr>
        <w:rPr>
          <w:sz w:val="26"/>
          <w:szCs w:val="26"/>
        </w:rPr>
      </w:pPr>
      <w:r w:rsidRPr="00520A2A">
        <w:rPr>
          <w:sz w:val="26"/>
          <w:szCs w:val="26"/>
        </w:rPr>
        <w:t>“</w:t>
      </w:r>
      <w:r w:rsidRPr="00520A2A">
        <w:rPr>
          <w:b/>
          <w:i/>
          <w:sz w:val="26"/>
          <w:szCs w:val="26"/>
        </w:rPr>
        <w:t>The Wall and the Settlements</w:t>
      </w:r>
      <w:r w:rsidRPr="00520A2A">
        <w:rPr>
          <w:sz w:val="26"/>
          <w:szCs w:val="26"/>
        </w:rPr>
        <w:t>” in a book called IMPLEMENTING THE ICJ ADVISORY OPINION (2005) – This short book chapter talks about the legal challenge with accountability for the war crime of transferring an occupier’</w:t>
      </w:r>
      <w:r w:rsidR="00E15336">
        <w:rPr>
          <w:sz w:val="26"/>
          <w:szCs w:val="26"/>
        </w:rPr>
        <w:t xml:space="preserve">s population into </w:t>
      </w:r>
      <w:r w:rsidRPr="00520A2A">
        <w:rPr>
          <w:sz w:val="26"/>
          <w:szCs w:val="26"/>
        </w:rPr>
        <w:t xml:space="preserve">occupied territory.  It notes that not only is this a war crime </w:t>
      </w:r>
      <w:r w:rsidRPr="00520A2A">
        <w:rPr>
          <w:sz w:val="26"/>
          <w:szCs w:val="26"/>
        </w:rPr>
        <w:lastRenderedPageBreak/>
        <w:t>under the International Criminal Court Statute (as well as predecessor international humanitarian law)</w:t>
      </w:r>
      <w:r w:rsidR="00823BD0" w:rsidRPr="00520A2A">
        <w:rPr>
          <w:sz w:val="26"/>
          <w:szCs w:val="26"/>
        </w:rPr>
        <w:t xml:space="preserve"> but in the domestic criminal codes </w:t>
      </w:r>
      <w:r w:rsidR="00E15336">
        <w:rPr>
          <w:sz w:val="26"/>
          <w:szCs w:val="26"/>
        </w:rPr>
        <w:t xml:space="preserve">of a number of states </w:t>
      </w:r>
      <w:r w:rsidR="00823BD0" w:rsidRPr="00520A2A">
        <w:rPr>
          <w:sz w:val="26"/>
          <w:szCs w:val="26"/>
        </w:rPr>
        <w:t xml:space="preserve">including that of Canada.  He points out two features of our Criminal Code criminalization of population-transfer that </w:t>
      </w:r>
      <w:r w:rsidR="00E15336">
        <w:rPr>
          <w:sz w:val="26"/>
          <w:szCs w:val="26"/>
        </w:rPr>
        <w:t xml:space="preserve">may </w:t>
      </w:r>
      <w:r w:rsidR="00823BD0" w:rsidRPr="00520A2A">
        <w:rPr>
          <w:sz w:val="26"/>
          <w:szCs w:val="26"/>
        </w:rPr>
        <w:t xml:space="preserve">make our law a potential legal system for accountability despite Israel not being a party to the </w:t>
      </w:r>
      <w:r w:rsidR="00963068" w:rsidRPr="00520A2A">
        <w:rPr>
          <w:sz w:val="26"/>
          <w:szCs w:val="26"/>
        </w:rPr>
        <w:t xml:space="preserve">ICC </w:t>
      </w:r>
      <w:r w:rsidR="00823BD0" w:rsidRPr="00520A2A">
        <w:rPr>
          <w:sz w:val="26"/>
          <w:szCs w:val="26"/>
        </w:rPr>
        <w:t>Statute.  This is practically-oriented engaged scholarship, and will not please the government of Israel</w:t>
      </w:r>
      <w:r w:rsidR="00963068" w:rsidRPr="00520A2A">
        <w:rPr>
          <w:sz w:val="26"/>
          <w:szCs w:val="26"/>
        </w:rPr>
        <w:t xml:space="preserve"> and Netanyahu</w:t>
      </w:r>
      <w:r w:rsidR="00661133" w:rsidRPr="00520A2A">
        <w:rPr>
          <w:sz w:val="26"/>
          <w:szCs w:val="26"/>
        </w:rPr>
        <w:t xml:space="preserve"> government supporters in Canada</w:t>
      </w:r>
      <w:r w:rsidR="00823BD0" w:rsidRPr="00520A2A">
        <w:rPr>
          <w:sz w:val="26"/>
          <w:szCs w:val="26"/>
        </w:rPr>
        <w:t xml:space="preserve">, but </w:t>
      </w:r>
      <w:r w:rsidR="00963068" w:rsidRPr="00520A2A">
        <w:rPr>
          <w:sz w:val="26"/>
          <w:szCs w:val="26"/>
        </w:rPr>
        <w:t>it describes</w:t>
      </w:r>
      <w:r w:rsidR="00661133" w:rsidRPr="00520A2A">
        <w:rPr>
          <w:sz w:val="26"/>
          <w:szCs w:val="26"/>
        </w:rPr>
        <w:t xml:space="preserve"> legal fact</w:t>
      </w:r>
      <w:r w:rsidR="00963068" w:rsidRPr="00520A2A">
        <w:rPr>
          <w:sz w:val="26"/>
          <w:szCs w:val="26"/>
        </w:rPr>
        <w:t>s</w:t>
      </w:r>
      <w:r w:rsidR="00661133" w:rsidRPr="00520A2A">
        <w:rPr>
          <w:sz w:val="26"/>
          <w:szCs w:val="26"/>
        </w:rPr>
        <w:t xml:space="preserve"> </w:t>
      </w:r>
      <w:r w:rsidR="00963068" w:rsidRPr="00520A2A">
        <w:rPr>
          <w:sz w:val="26"/>
          <w:szCs w:val="26"/>
        </w:rPr>
        <w:t xml:space="preserve">(and associated legal avenues for redress) </w:t>
      </w:r>
      <w:r w:rsidR="00661133" w:rsidRPr="00520A2A">
        <w:rPr>
          <w:sz w:val="26"/>
          <w:szCs w:val="26"/>
        </w:rPr>
        <w:t xml:space="preserve">that </w:t>
      </w:r>
      <w:r w:rsidR="00963068" w:rsidRPr="00520A2A">
        <w:rPr>
          <w:sz w:val="26"/>
          <w:szCs w:val="26"/>
        </w:rPr>
        <w:t>are</w:t>
      </w:r>
      <w:r w:rsidR="00661133" w:rsidRPr="00520A2A">
        <w:rPr>
          <w:sz w:val="26"/>
          <w:szCs w:val="26"/>
        </w:rPr>
        <w:t xml:space="preserve"> not designed to make people feel comfortable but to try to find avenues to pressure for just change. </w:t>
      </w:r>
    </w:p>
    <w:p w:rsidR="00661133" w:rsidRPr="00520A2A" w:rsidRDefault="00661133" w:rsidP="00661133">
      <w:pPr>
        <w:pStyle w:val="ListParagraph"/>
        <w:rPr>
          <w:sz w:val="26"/>
          <w:szCs w:val="26"/>
        </w:rPr>
      </w:pPr>
    </w:p>
    <w:p w:rsidR="00661133" w:rsidRPr="00520A2A" w:rsidRDefault="00661133" w:rsidP="00661133">
      <w:pPr>
        <w:pStyle w:val="ListParagraph"/>
        <w:numPr>
          <w:ilvl w:val="0"/>
          <w:numId w:val="1"/>
        </w:numPr>
        <w:shd w:val="clear" w:color="auto" w:fill="FFFFFF"/>
        <w:spacing w:before="100" w:beforeAutospacing="1" w:after="100" w:afterAutospacing="1" w:line="240" w:lineRule="auto"/>
        <w:outlineLvl w:val="0"/>
        <w:rPr>
          <w:rFonts w:eastAsia="Times New Roman" w:cs="Times New Roman"/>
          <w:bCs/>
          <w:kern w:val="36"/>
          <w:sz w:val="26"/>
          <w:szCs w:val="26"/>
          <w:lang w:eastAsia="en-CA"/>
        </w:rPr>
      </w:pPr>
      <w:r w:rsidRPr="00520A2A">
        <w:rPr>
          <w:rFonts w:eastAsia="Times New Roman" w:cs="Times New Roman"/>
          <w:bCs/>
          <w:kern w:val="36"/>
          <w:sz w:val="26"/>
          <w:szCs w:val="26"/>
          <w:lang w:eastAsia="en-CA"/>
        </w:rPr>
        <w:t>“</w:t>
      </w:r>
      <w:r w:rsidRPr="00520A2A">
        <w:rPr>
          <w:rFonts w:eastAsia="Times New Roman" w:cs="Times New Roman"/>
          <w:b/>
          <w:bCs/>
          <w:i/>
          <w:kern w:val="36"/>
          <w:sz w:val="26"/>
          <w:szCs w:val="26"/>
          <w:lang w:eastAsia="en-CA"/>
        </w:rPr>
        <w:t>International law should give both sides pause in Israel-Palestine conflict</w:t>
      </w:r>
      <w:r w:rsidRPr="00520A2A">
        <w:rPr>
          <w:rFonts w:eastAsia="Times New Roman" w:cs="Times New Roman"/>
          <w:b/>
          <w:bCs/>
          <w:i/>
          <w:kern w:val="36"/>
          <w:sz w:val="26"/>
          <w:szCs w:val="26"/>
          <w:lang w:eastAsia="en-CA"/>
        </w:rPr>
        <w:t xml:space="preserve"> - </w:t>
      </w:r>
      <w:r w:rsidRPr="00520A2A">
        <w:rPr>
          <w:rFonts w:eastAsia="Times New Roman" w:cs="Times New Roman"/>
          <w:b/>
          <w:bCs/>
          <w:i/>
          <w:sz w:val="26"/>
          <w:szCs w:val="26"/>
          <w:lang w:eastAsia="en-CA"/>
        </w:rPr>
        <w:t>If the International Criminal Court had jurisdiction over the Israel-Palestine conflict, both sides could find thems</w:t>
      </w:r>
      <w:r w:rsidRPr="00520A2A">
        <w:rPr>
          <w:rFonts w:eastAsia="Times New Roman" w:cs="Times New Roman"/>
          <w:b/>
          <w:bCs/>
          <w:i/>
          <w:sz w:val="26"/>
          <w:szCs w:val="26"/>
          <w:lang w:eastAsia="en-CA"/>
        </w:rPr>
        <w:t>elves facing war crimes charges</w:t>
      </w:r>
      <w:r w:rsidRPr="00520A2A">
        <w:rPr>
          <w:rFonts w:eastAsia="Times New Roman" w:cs="Times New Roman"/>
          <w:bCs/>
          <w:sz w:val="26"/>
          <w:szCs w:val="26"/>
          <w:lang w:eastAsia="en-CA"/>
        </w:rPr>
        <w:t xml:space="preserve">” (2014) – This is an op.ed. in the Toronto Star during the Gaza war of 2013/2014. I have reproduced the whole title and sub-title to make a point rather bluntly: Prof Lynk is calling for war-crimes accountability </w:t>
      </w:r>
      <w:r w:rsidRPr="00520A2A">
        <w:rPr>
          <w:rFonts w:eastAsia="Times New Roman" w:cs="Times New Roman"/>
          <w:bCs/>
          <w:i/>
          <w:sz w:val="26"/>
          <w:szCs w:val="26"/>
          <w:lang w:eastAsia="en-CA"/>
        </w:rPr>
        <w:t>on both sides</w:t>
      </w:r>
      <w:r w:rsidRPr="00520A2A">
        <w:rPr>
          <w:rFonts w:eastAsia="Times New Roman" w:cs="Times New Roman"/>
          <w:bCs/>
          <w:sz w:val="26"/>
          <w:szCs w:val="26"/>
          <w:lang w:eastAsia="en-CA"/>
        </w:rPr>
        <w:t>. This is a far cry from the impression the CIJA press re</w:t>
      </w:r>
      <w:r w:rsidR="00E15336">
        <w:rPr>
          <w:rFonts w:eastAsia="Times New Roman" w:cs="Times New Roman"/>
          <w:bCs/>
          <w:sz w:val="26"/>
          <w:szCs w:val="26"/>
          <w:lang w:eastAsia="en-CA"/>
        </w:rPr>
        <w:t>lease left when it condemned Prof. Lynk</w:t>
      </w:r>
      <w:r w:rsidRPr="00520A2A">
        <w:rPr>
          <w:rFonts w:eastAsia="Times New Roman" w:cs="Times New Roman"/>
          <w:bCs/>
          <w:sz w:val="26"/>
          <w:szCs w:val="26"/>
          <w:lang w:eastAsia="en-CA"/>
        </w:rPr>
        <w:t xml:space="preserve"> for “</w:t>
      </w:r>
      <w:r w:rsidRPr="00520A2A">
        <w:rPr>
          <w:sz w:val="26"/>
          <w:szCs w:val="26"/>
        </w:rPr>
        <w:t>calling f</w:t>
      </w:r>
      <w:r w:rsidRPr="00520A2A">
        <w:rPr>
          <w:sz w:val="26"/>
          <w:szCs w:val="26"/>
        </w:rPr>
        <w:t>or Israel to be prosecuted for ‘war crimes’”</w:t>
      </w:r>
      <w:r w:rsidR="00E15336">
        <w:rPr>
          <w:sz w:val="26"/>
          <w:szCs w:val="26"/>
        </w:rPr>
        <w:t>. This assertion</w:t>
      </w:r>
      <w:r w:rsidRPr="00520A2A">
        <w:rPr>
          <w:sz w:val="26"/>
          <w:szCs w:val="26"/>
        </w:rPr>
        <w:t xml:space="preserve"> is written in such a way as to leave the reader thinking Prof Lynk calls only for war-crimes prosecution for one side (as well as lacing in the signal that it is ludicrous </w:t>
      </w:r>
      <w:r w:rsidR="00E15336">
        <w:rPr>
          <w:sz w:val="26"/>
          <w:szCs w:val="26"/>
        </w:rPr>
        <w:t xml:space="preserve">to think </w:t>
      </w:r>
      <w:r w:rsidRPr="00520A2A">
        <w:rPr>
          <w:sz w:val="26"/>
          <w:szCs w:val="26"/>
        </w:rPr>
        <w:t>“Israel”</w:t>
      </w:r>
      <w:r w:rsidR="00FA6553" w:rsidRPr="00520A2A">
        <w:rPr>
          <w:sz w:val="26"/>
          <w:szCs w:val="26"/>
        </w:rPr>
        <w:t xml:space="preserve"> has committed war crimes</w:t>
      </w:r>
      <w:r w:rsidR="00E15336">
        <w:rPr>
          <w:sz w:val="26"/>
          <w:szCs w:val="26"/>
        </w:rPr>
        <w:t>,</w:t>
      </w:r>
      <w:r w:rsidR="00FA6553" w:rsidRPr="00520A2A">
        <w:rPr>
          <w:sz w:val="26"/>
          <w:szCs w:val="26"/>
        </w:rPr>
        <w:t xml:space="preserve"> by the press release’s</w:t>
      </w:r>
      <w:r w:rsidRPr="00520A2A">
        <w:rPr>
          <w:sz w:val="26"/>
          <w:szCs w:val="26"/>
        </w:rPr>
        <w:t xml:space="preserve"> use of ironic quotations). I cannot help commenting on the legal illiteracy of claiming Prof Lynk has ever called for “Israel” to be prosecuted</w:t>
      </w:r>
      <w:r w:rsidR="005B0149" w:rsidRPr="00520A2A">
        <w:rPr>
          <w:sz w:val="26"/>
          <w:szCs w:val="26"/>
        </w:rPr>
        <w:t xml:space="preserve"> when it would only be individual agents of Israel who could be prosecuted</w:t>
      </w:r>
      <w:r w:rsidR="00E15336">
        <w:rPr>
          <w:sz w:val="26"/>
          <w:szCs w:val="26"/>
        </w:rPr>
        <w:t>.</w:t>
      </w:r>
    </w:p>
    <w:p w:rsidR="00BC0EF4" w:rsidRPr="00520A2A" w:rsidRDefault="00BC0EF4" w:rsidP="00661133">
      <w:pPr>
        <w:pStyle w:val="ListParagraph"/>
        <w:rPr>
          <w:sz w:val="26"/>
          <w:szCs w:val="26"/>
        </w:rPr>
      </w:pPr>
    </w:p>
    <w:p w:rsidR="0087032A" w:rsidRDefault="0087032A">
      <w:pPr>
        <w:rPr>
          <w:sz w:val="26"/>
          <w:szCs w:val="26"/>
        </w:rPr>
      </w:pPr>
      <w:r>
        <w:rPr>
          <w:sz w:val="26"/>
          <w:szCs w:val="26"/>
        </w:rPr>
        <w:t>At risk of speaking even further out of turn</w:t>
      </w:r>
      <w:r w:rsidR="00FA6553" w:rsidRPr="00520A2A">
        <w:rPr>
          <w:sz w:val="26"/>
          <w:szCs w:val="26"/>
        </w:rPr>
        <w:t xml:space="preserve">, please allow me to end by saying that </w:t>
      </w:r>
      <w:r w:rsidR="00201B5C" w:rsidRPr="00520A2A">
        <w:rPr>
          <w:sz w:val="26"/>
          <w:szCs w:val="26"/>
        </w:rPr>
        <w:t>Ministers s</w:t>
      </w:r>
      <w:r w:rsidR="009F32CF" w:rsidRPr="00520A2A">
        <w:rPr>
          <w:sz w:val="26"/>
          <w:szCs w:val="26"/>
        </w:rPr>
        <w:t xml:space="preserve">hould not be in the business of condemning the involvement of our legal scholars in the UN human rights system.  </w:t>
      </w:r>
      <w:r w:rsidR="00FA6553" w:rsidRPr="00520A2A">
        <w:rPr>
          <w:sz w:val="26"/>
          <w:szCs w:val="26"/>
        </w:rPr>
        <w:t xml:space="preserve">Indeed, </w:t>
      </w:r>
      <w:r w:rsidR="00661133" w:rsidRPr="00520A2A">
        <w:rPr>
          <w:sz w:val="26"/>
          <w:szCs w:val="26"/>
        </w:rPr>
        <w:t xml:space="preserve">Prof. Lynk should have your support and not your censure. </w:t>
      </w:r>
    </w:p>
    <w:p w:rsidR="00FA6553" w:rsidRPr="00520A2A" w:rsidRDefault="009F32CF">
      <w:pPr>
        <w:rPr>
          <w:sz w:val="26"/>
          <w:szCs w:val="26"/>
        </w:rPr>
      </w:pPr>
      <w:r w:rsidRPr="00520A2A">
        <w:rPr>
          <w:sz w:val="26"/>
          <w:szCs w:val="26"/>
        </w:rPr>
        <w:t>If Canada has problems with the mandate of this particular Special Rapporteur</w:t>
      </w:r>
      <w:r w:rsidR="0087032A">
        <w:rPr>
          <w:sz w:val="26"/>
          <w:szCs w:val="26"/>
        </w:rPr>
        <w:t xml:space="preserve"> (as in</w:t>
      </w:r>
      <w:r w:rsidR="00FA6553" w:rsidRPr="00520A2A">
        <w:rPr>
          <w:sz w:val="26"/>
          <w:szCs w:val="26"/>
        </w:rPr>
        <w:t xml:space="preserve"> the office not the just-appointed office holder)</w:t>
      </w:r>
      <w:r w:rsidRPr="00520A2A">
        <w:rPr>
          <w:sz w:val="26"/>
          <w:szCs w:val="26"/>
        </w:rPr>
        <w:t xml:space="preserve">, the appropriate recourse is to work in the UN to rectify whatever problem is perceived and not to join precipitously in what amounts to a reputation-destroying exercise.  </w:t>
      </w:r>
      <w:r w:rsidR="00FA6553" w:rsidRPr="00520A2A">
        <w:rPr>
          <w:sz w:val="26"/>
          <w:szCs w:val="26"/>
        </w:rPr>
        <w:t>Here I cannot resist pointing out another CIJA press release fast-and-loose statement.  At one point, it reads: “</w:t>
      </w:r>
      <w:r w:rsidR="00FA6553" w:rsidRPr="00520A2A">
        <w:rPr>
          <w:sz w:val="26"/>
          <w:szCs w:val="26"/>
        </w:rPr>
        <w:t xml:space="preserve">It is likewise shameful that the Special Rapporteur refuses to investigate the abuse of Palestinian </w:t>
      </w:r>
      <w:r w:rsidR="00FA6553" w:rsidRPr="00520A2A">
        <w:rPr>
          <w:sz w:val="26"/>
          <w:szCs w:val="26"/>
        </w:rPr>
        <w:lastRenderedPageBreak/>
        <w:t>rights by the Palestinian leadership</w:t>
      </w:r>
      <w:r w:rsidR="00FA6553" w:rsidRPr="00520A2A">
        <w:rPr>
          <w:sz w:val="26"/>
          <w:szCs w:val="26"/>
        </w:rPr>
        <w:t xml:space="preserve">...”  This is written in a manipulative manner that will induce most people to think CIJA is referring to the </w:t>
      </w:r>
      <w:r w:rsidR="00FD2AAC" w:rsidRPr="00520A2A">
        <w:rPr>
          <w:sz w:val="26"/>
          <w:szCs w:val="26"/>
        </w:rPr>
        <w:t xml:space="preserve">current </w:t>
      </w:r>
      <w:r w:rsidR="00FA6553" w:rsidRPr="00520A2A">
        <w:rPr>
          <w:sz w:val="26"/>
          <w:szCs w:val="26"/>
        </w:rPr>
        <w:t>office-holder</w:t>
      </w:r>
      <w:r w:rsidR="0087032A">
        <w:rPr>
          <w:sz w:val="26"/>
          <w:szCs w:val="26"/>
        </w:rPr>
        <w:t>,</w:t>
      </w:r>
      <w:r w:rsidR="00FA6553" w:rsidRPr="00520A2A">
        <w:rPr>
          <w:sz w:val="26"/>
          <w:szCs w:val="26"/>
        </w:rPr>
        <w:t xml:space="preserve"> Prof Lynk</w:t>
      </w:r>
      <w:r w:rsidR="0087032A">
        <w:rPr>
          <w:sz w:val="26"/>
          <w:szCs w:val="26"/>
        </w:rPr>
        <w:t>,</w:t>
      </w:r>
      <w:r w:rsidR="00FA6553" w:rsidRPr="00520A2A">
        <w:rPr>
          <w:sz w:val="26"/>
          <w:szCs w:val="26"/>
        </w:rPr>
        <w:t xml:space="preserve"> versus the Special Rapporteur as an institution </w:t>
      </w:r>
      <w:r w:rsidR="00FD2AAC" w:rsidRPr="00520A2A">
        <w:rPr>
          <w:sz w:val="26"/>
          <w:szCs w:val="26"/>
        </w:rPr>
        <w:t xml:space="preserve">with a mandate carried out </w:t>
      </w:r>
      <w:r w:rsidR="00FA6553" w:rsidRPr="00520A2A">
        <w:rPr>
          <w:sz w:val="26"/>
          <w:szCs w:val="26"/>
        </w:rPr>
        <w:t xml:space="preserve">by a </w:t>
      </w:r>
      <w:r w:rsidR="00FD2AAC" w:rsidRPr="00520A2A">
        <w:rPr>
          <w:sz w:val="26"/>
          <w:szCs w:val="26"/>
        </w:rPr>
        <w:t xml:space="preserve">number of other office-holder </w:t>
      </w:r>
      <w:r w:rsidR="00FA6553" w:rsidRPr="00520A2A">
        <w:rPr>
          <w:sz w:val="26"/>
          <w:szCs w:val="26"/>
        </w:rPr>
        <w:t xml:space="preserve">beforehand.  </w:t>
      </w:r>
      <w:r w:rsidR="00FD2AAC" w:rsidRPr="00520A2A">
        <w:rPr>
          <w:sz w:val="26"/>
          <w:szCs w:val="26"/>
        </w:rPr>
        <w:t xml:space="preserve">Having only just been appointed, </w:t>
      </w:r>
      <w:r w:rsidR="00FA6553" w:rsidRPr="00520A2A">
        <w:rPr>
          <w:sz w:val="26"/>
          <w:szCs w:val="26"/>
        </w:rPr>
        <w:t xml:space="preserve">Prof. Lynk has had no opportunity to take a position </w:t>
      </w:r>
      <w:r w:rsidR="00FD2AAC" w:rsidRPr="00520A2A">
        <w:rPr>
          <w:sz w:val="26"/>
          <w:szCs w:val="26"/>
        </w:rPr>
        <w:t xml:space="preserve">one way or the other </w:t>
      </w:r>
      <w:r w:rsidR="00FA6553" w:rsidRPr="00520A2A">
        <w:rPr>
          <w:sz w:val="26"/>
          <w:szCs w:val="26"/>
        </w:rPr>
        <w:t>on whether the Human Rights Council mandate includes the Palestinian leadership</w:t>
      </w:r>
      <w:r w:rsidR="00FD2AAC" w:rsidRPr="00520A2A">
        <w:rPr>
          <w:sz w:val="26"/>
          <w:szCs w:val="26"/>
        </w:rPr>
        <w:t>, so it is</w:t>
      </w:r>
      <w:r w:rsidR="00FA6553" w:rsidRPr="00520A2A">
        <w:rPr>
          <w:sz w:val="26"/>
          <w:szCs w:val="26"/>
        </w:rPr>
        <w:t xml:space="preserve"> unfair to make it look like he has </w:t>
      </w:r>
      <w:r w:rsidR="00FD2AAC" w:rsidRPr="00520A2A">
        <w:rPr>
          <w:sz w:val="26"/>
          <w:szCs w:val="26"/>
        </w:rPr>
        <w:t xml:space="preserve">already </w:t>
      </w:r>
      <w:r w:rsidR="00FA6553" w:rsidRPr="00520A2A">
        <w:rPr>
          <w:sz w:val="26"/>
          <w:szCs w:val="26"/>
        </w:rPr>
        <w:t>taken this position.  The mandate of the Special Rapporteur stems from old resolutions from the days of the Commission on Human Rights, w</w:t>
      </w:r>
      <w:r w:rsidR="00FD2AAC" w:rsidRPr="00520A2A">
        <w:rPr>
          <w:sz w:val="26"/>
          <w:szCs w:val="26"/>
        </w:rPr>
        <w:t xml:space="preserve">hich are written in such a way that they </w:t>
      </w:r>
      <w:r w:rsidR="00FA6553" w:rsidRPr="00520A2A">
        <w:rPr>
          <w:sz w:val="26"/>
          <w:szCs w:val="26"/>
        </w:rPr>
        <w:t xml:space="preserve">may have been </w:t>
      </w:r>
      <w:r w:rsidR="00FD2AAC" w:rsidRPr="00520A2A">
        <w:rPr>
          <w:sz w:val="26"/>
          <w:szCs w:val="26"/>
        </w:rPr>
        <w:t xml:space="preserve">originally meant </w:t>
      </w:r>
      <w:r w:rsidR="00FA6553" w:rsidRPr="00520A2A">
        <w:rPr>
          <w:sz w:val="26"/>
          <w:szCs w:val="26"/>
        </w:rPr>
        <w:t>to limit scrutiny to Israel as occup</w:t>
      </w:r>
      <w:r w:rsidR="0087032A">
        <w:rPr>
          <w:sz w:val="26"/>
          <w:szCs w:val="26"/>
        </w:rPr>
        <w:t xml:space="preserve">ying authority but which I </w:t>
      </w:r>
      <w:r w:rsidR="00FA6553" w:rsidRPr="00520A2A">
        <w:rPr>
          <w:sz w:val="26"/>
          <w:szCs w:val="26"/>
        </w:rPr>
        <w:t xml:space="preserve">believe can and </w:t>
      </w:r>
      <w:r w:rsidR="0087032A">
        <w:rPr>
          <w:sz w:val="26"/>
          <w:szCs w:val="26"/>
        </w:rPr>
        <w:t xml:space="preserve">indeed </w:t>
      </w:r>
      <w:r w:rsidR="00FA6553" w:rsidRPr="00520A2A">
        <w:rPr>
          <w:sz w:val="26"/>
          <w:szCs w:val="26"/>
        </w:rPr>
        <w:t xml:space="preserve">should be interpreted more broadly to assess Israel’s compliance with international human rights law in </w:t>
      </w:r>
      <w:r w:rsidR="00FD2AAC" w:rsidRPr="00520A2A">
        <w:rPr>
          <w:sz w:val="26"/>
          <w:szCs w:val="26"/>
        </w:rPr>
        <w:t xml:space="preserve">tandem with </w:t>
      </w:r>
      <w:r w:rsidR="00FA6553" w:rsidRPr="00520A2A">
        <w:rPr>
          <w:sz w:val="26"/>
          <w:szCs w:val="26"/>
        </w:rPr>
        <w:t>other actors that also hav</w:t>
      </w:r>
      <w:r w:rsidR="0087032A">
        <w:rPr>
          <w:sz w:val="26"/>
          <w:szCs w:val="26"/>
        </w:rPr>
        <w:t xml:space="preserve">e </w:t>
      </w:r>
      <w:r w:rsidR="00FD2AAC" w:rsidRPr="00520A2A">
        <w:rPr>
          <w:sz w:val="26"/>
          <w:szCs w:val="26"/>
        </w:rPr>
        <w:t>international legal obligations</w:t>
      </w:r>
      <w:r w:rsidR="0087032A">
        <w:rPr>
          <w:sz w:val="26"/>
          <w:szCs w:val="26"/>
        </w:rPr>
        <w:t xml:space="preserve"> in the occupied territories</w:t>
      </w:r>
      <w:r w:rsidR="00FA6553" w:rsidRPr="00520A2A">
        <w:rPr>
          <w:sz w:val="26"/>
          <w:szCs w:val="26"/>
        </w:rPr>
        <w:t xml:space="preserve">.  Prof Lynk may </w:t>
      </w:r>
      <w:r w:rsidR="0087032A">
        <w:rPr>
          <w:sz w:val="26"/>
          <w:szCs w:val="26"/>
        </w:rPr>
        <w:t xml:space="preserve">end up </w:t>
      </w:r>
      <w:r w:rsidR="00FA6553" w:rsidRPr="00520A2A">
        <w:rPr>
          <w:sz w:val="26"/>
          <w:szCs w:val="26"/>
        </w:rPr>
        <w:t>disagree</w:t>
      </w:r>
      <w:r w:rsidR="0087032A">
        <w:rPr>
          <w:sz w:val="26"/>
          <w:szCs w:val="26"/>
        </w:rPr>
        <w:t>ing</w:t>
      </w:r>
      <w:r w:rsidR="00FD2AAC" w:rsidRPr="00520A2A">
        <w:rPr>
          <w:sz w:val="26"/>
          <w:szCs w:val="26"/>
        </w:rPr>
        <w:t xml:space="preserve"> that this evolutionary interpretation </w:t>
      </w:r>
      <w:r w:rsidR="0087032A">
        <w:rPr>
          <w:sz w:val="26"/>
          <w:szCs w:val="26"/>
        </w:rPr>
        <w:t xml:space="preserve">of the mandate </w:t>
      </w:r>
      <w:r w:rsidR="00FD2AAC" w:rsidRPr="00520A2A">
        <w:rPr>
          <w:sz w:val="26"/>
          <w:szCs w:val="26"/>
        </w:rPr>
        <w:t xml:space="preserve">is </w:t>
      </w:r>
      <w:r w:rsidR="0087032A">
        <w:rPr>
          <w:sz w:val="26"/>
          <w:szCs w:val="26"/>
        </w:rPr>
        <w:t xml:space="preserve">legally </w:t>
      </w:r>
      <w:r w:rsidR="00FD2AAC" w:rsidRPr="00520A2A">
        <w:rPr>
          <w:sz w:val="26"/>
          <w:szCs w:val="26"/>
        </w:rPr>
        <w:t>possible</w:t>
      </w:r>
      <w:r w:rsidR="00FA6553" w:rsidRPr="00520A2A">
        <w:rPr>
          <w:sz w:val="26"/>
          <w:szCs w:val="26"/>
        </w:rPr>
        <w:t xml:space="preserve">, but </w:t>
      </w:r>
      <w:r w:rsidR="00FD2AAC" w:rsidRPr="00520A2A">
        <w:rPr>
          <w:sz w:val="26"/>
          <w:szCs w:val="26"/>
        </w:rPr>
        <w:t xml:space="preserve">CIJA should </w:t>
      </w:r>
      <w:r w:rsidR="00FA6553" w:rsidRPr="00520A2A">
        <w:rPr>
          <w:sz w:val="26"/>
          <w:szCs w:val="26"/>
        </w:rPr>
        <w:t>allow him the courtesy of the time to make th</w:t>
      </w:r>
      <w:r w:rsidR="00FD2AAC" w:rsidRPr="00520A2A">
        <w:rPr>
          <w:sz w:val="26"/>
          <w:szCs w:val="26"/>
        </w:rPr>
        <w:t>at determination before making it look like</w:t>
      </w:r>
      <w:r w:rsidR="00FA6553" w:rsidRPr="00520A2A">
        <w:rPr>
          <w:sz w:val="26"/>
          <w:szCs w:val="26"/>
        </w:rPr>
        <w:t xml:space="preserve"> he has made it already.</w:t>
      </w:r>
    </w:p>
    <w:p w:rsidR="009F32CF" w:rsidRPr="00520A2A" w:rsidRDefault="009F32CF">
      <w:pPr>
        <w:rPr>
          <w:sz w:val="26"/>
          <w:szCs w:val="26"/>
        </w:rPr>
      </w:pPr>
      <w:r w:rsidRPr="00520A2A">
        <w:rPr>
          <w:sz w:val="26"/>
          <w:szCs w:val="26"/>
        </w:rPr>
        <w:t xml:space="preserve">We as Members of Parliament (me formerly and you currently) may be used </w:t>
      </w:r>
      <w:r w:rsidR="00FD2AAC" w:rsidRPr="00520A2A">
        <w:rPr>
          <w:sz w:val="26"/>
          <w:szCs w:val="26"/>
        </w:rPr>
        <w:t xml:space="preserve">to being targets of </w:t>
      </w:r>
      <w:r w:rsidRPr="00520A2A">
        <w:rPr>
          <w:sz w:val="26"/>
          <w:szCs w:val="26"/>
        </w:rPr>
        <w:t>politicized personal attacks</w:t>
      </w:r>
      <w:r w:rsidR="00FD2AAC" w:rsidRPr="00520A2A">
        <w:rPr>
          <w:sz w:val="26"/>
          <w:szCs w:val="26"/>
        </w:rPr>
        <w:t xml:space="preserve">.  </w:t>
      </w:r>
      <w:r w:rsidR="00201B5C" w:rsidRPr="00520A2A">
        <w:rPr>
          <w:sz w:val="26"/>
          <w:szCs w:val="26"/>
        </w:rPr>
        <w:t>B</w:t>
      </w:r>
      <w:r w:rsidRPr="00520A2A">
        <w:rPr>
          <w:sz w:val="26"/>
          <w:szCs w:val="26"/>
        </w:rPr>
        <w:t>ut it is not the role of politicians to dole out the same treatment to Canadian citizens who are in good faith trying to do their part to achieve respect for human rights and the rule of law in their area of interest and competence.</w:t>
      </w:r>
    </w:p>
    <w:p w:rsidR="009F32CF" w:rsidRPr="00520A2A" w:rsidRDefault="00FD2AAC">
      <w:pPr>
        <w:rPr>
          <w:sz w:val="26"/>
          <w:szCs w:val="26"/>
        </w:rPr>
      </w:pPr>
      <w:r w:rsidRPr="00520A2A">
        <w:rPr>
          <w:sz w:val="26"/>
          <w:szCs w:val="26"/>
        </w:rPr>
        <w:t>Very respectfully yours,</w:t>
      </w:r>
    </w:p>
    <w:p w:rsidR="00FD2AAC" w:rsidRDefault="00FD2AAC">
      <w:pPr>
        <w:rPr>
          <w:sz w:val="26"/>
          <w:szCs w:val="26"/>
        </w:rPr>
      </w:pPr>
    </w:p>
    <w:p w:rsidR="00922776" w:rsidRPr="00922776" w:rsidRDefault="00922776">
      <w:pPr>
        <w:rPr>
          <w:i/>
          <w:sz w:val="26"/>
          <w:szCs w:val="26"/>
        </w:rPr>
      </w:pPr>
      <w:r w:rsidRPr="00922776">
        <w:rPr>
          <w:i/>
          <w:sz w:val="26"/>
          <w:szCs w:val="26"/>
        </w:rPr>
        <w:t xml:space="preserve">(treat </w:t>
      </w:r>
      <w:r>
        <w:rPr>
          <w:i/>
          <w:sz w:val="26"/>
          <w:szCs w:val="26"/>
        </w:rPr>
        <w:t xml:space="preserve">the </w:t>
      </w:r>
      <w:bookmarkStart w:id="0" w:name="_GoBack"/>
      <w:bookmarkEnd w:id="0"/>
      <w:r w:rsidRPr="00922776">
        <w:rPr>
          <w:i/>
          <w:sz w:val="26"/>
          <w:szCs w:val="26"/>
        </w:rPr>
        <w:t>email origin as signature)</w:t>
      </w:r>
    </w:p>
    <w:p w:rsidR="00FD2AAC" w:rsidRPr="00520A2A" w:rsidRDefault="00FD2AAC">
      <w:pPr>
        <w:rPr>
          <w:sz w:val="26"/>
          <w:szCs w:val="26"/>
        </w:rPr>
      </w:pPr>
    </w:p>
    <w:p w:rsidR="00FD2AAC" w:rsidRPr="00520A2A" w:rsidRDefault="00FD2AAC">
      <w:pPr>
        <w:rPr>
          <w:sz w:val="26"/>
          <w:szCs w:val="26"/>
        </w:rPr>
      </w:pPr>
      <w:r w:rsidRPr="00520A2A">
        <w:rPr>
          <w:sz w:val="26"/>
          <w:szCs w:val="26"/>
        </w:rPr>
        <w:t>Craig Scott</w:t>
      </w:r>
    </w:p>
    <w:p w:rsidR="00FD2AAC" w:rsidRDefault="00FD2AAC">
      <w:pPr>
        <w:rPr>
          <w:sz w:val="26"/>
          <w:szCs w:val="26"/>
        </w:rPr>
      </w:pPr>
      <w:r w:rsidRPr="00520A2A">
        <w:rPr>
          <w:sz w:val="26"/>
          <w:szCs w:val="26"/>
        </w:rPr>
        <w:t>Professor of Law, Osgoode Hall Law School of York University; former Member of Parliament for Toronto-Danforth</w:t>
      </w:r>
    </w:p>
    <w:p w:rsidR="00520A2A" w:rsidRDefault="00520A2A">
      <w:pPr>
        <w:rPr>
          <w:sz w:val="26"/>
          <w:szCs w:val="26"/>
        </w:rPr>
      </w:pPr>
      <w:r>
        <w:rPr>
          <w:sz w:val="26"/>
          <w:szCs w:val="26"/>
        </w:rPr>
        <w:t>P.S.  I am co</w:t>
      </w:r>
      <w:r w:rsidR="008A469C">
        <w:rPr>
          <w:sz w:val="26"/>
          <w:szCs w:val="26"/>
        </w:rPr>
        <w:t>pying this (emailed) letter to the l</w:t>
      </w:r>
      <w:r>
        <w:rPr>
          <w:sz w:val="26"/>
          <w:szCs w:val="26"/>
        </w:rPr>
        <w:t xml:space="preserve">eader and foreign affairs critic of the NDP.  Quite obviously, it is useless to copy the Official Opposition as </w:t>
      </w:r>
      <w:r w:rsidR="008A469C">
        <w:rPr>
          <w:sz w:val="26"/>
          <w:szCs w:val="26"/>
        </w:rPr>
        <w:t>they are fully onboard with the effort to pillory Prof. Lynk.</w:t>
      </w:r>
    </w:p>
    <w:p w:rsidR="008A469C" w:rsidRPr="00520A2A" w:rsidRDefault="008A469C">
      <w:pPr>
        <w:rPr>
          <w:sz w:val="26"/>
          <w:szCs w:val="26"/>
        </w:rPr>
      </w:pPr>
      <w:r>
        <w:rPr>
          <w:sz w:val="26"/>
          <w:szCs w:val="26"/>
        </w:rPr>
        <w:lastRenderedPageBreak/>
        <w:t>P.P.S. This letter may be made public by me at any time, and, similarly, you are free to share it as you wish.</w:t>
      </w:r>
    </w:p>
    <w:p w:rsidR="00FD2AAC" w:rsidRDefault="00FD2AAC">
      <w:pPr>
        <w:rPr>
          <w:sz w:val="26"/>
          <w:szCs w:val="26"/>
        </w:rPr>
      </w:pPr>
    </w:p>
    <w:p w:rsidR="00520A2A" w:rsidRDefault="00520A2A">
      <w:pPr>
        <w:rPr>
          <w:sz w:val="26"/>
          <w:szCs w:val="26"/>
        </w:rPr>
      </w:pPr>
      <w:r>
        <w:rPr>
          <w:sz w:val="26"/>
          <w:szCs w:val="26"/>
        </w:rPr>
        <w:t xml:space="preserve">Cc:  </w:t>
      </w:r>
      <w:r>
        <w:rPr>
          <w:sz w:val="26"/>
          <w:szCs w:val="26"/>
        </w:rPr>
        <w:tab/>
        <w:t>Hélène Laverdière, MP; Global Affairs Critic for the NDP</w:t>
      </w:r>
    </w:p>
    <w:p w:rsidR="00520A2A" w:rsidRPr="00520A2A" w:rsidRDefault="00520A2A">
      <w:pPr>
        <w:rPr>
          <w:sz w:val="26"/>
          <w:szCs w:val="26"/>
        </w:rPr>
      </w:pPr>
      <w:r>
        <w:rPr>
          <w:sz w:val="26"/>
          <w:szCs w:val="26"/>
        </w:rPr>
        <w:tab/>
        <w:t>Thomas Mulcair, MP; Leader of the NDP</w:t>
      </w:r>
    </w:p>
    <w:p w:rsidR="00FD2AAC" w:rsidRPr="00520A2A" w:rsidRDefault="00FD2AAC">
      <w:pPr>
        <w:rPr>
          <w:sz w:val="26"/>
          <w:szCs w:val="26"/>
        </w:rPr>
      </w:pPr>
    </w:p>
    <w:sectPr w:rsidR="00FD2AAC" w:rsidRPr="00520A2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AA26EC"/>
    <w:multiLevelType w:val="hybridMultilevel"/>
    <w:tmpl w:val="202EF48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D51"/>
    <w:rsid w:val="00100E2F"/>
    <w:rsid w:val="00201B5C"/>
    <w:rsid w:val="0023332D"/>
    <w:rsid w:val="00520A2A"/>
    <w:rsid w:val="005B0149"/>
    <w:rsid w:val="00661133"/>
    <w:rsid w:val="00712CD7"/>
    <w:rsid w:val="00823BD0"/>
    <w:rsid w:val="0087032A"/>
    <w:rsid w:val="008A469C"/>
    <w:rsid w:val="00922776"/>
    <w:rsid w:val="00963068"/>
    <w:rsid w:val="009A78B2"/>
    <w:rsid w:val="009F32CF"/>
    <w:rsid w:val="00A107B5"/>
    <w:rsid w:val="00BC0EF4"/>
    <w:rsid w:val="00C62D51"/>
    <w:rsid w:val="00E15336"/>
    <w:rsid w:val="00EC4A91"/>
    <w:rsid w:val="00FA6553"/>
    <w:rsid w:val="00FB32CE"/>
    <w:rsid w:val="00FD2A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E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0E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Osgoode Hall Law School</Company>
  <LinksUpToDate>false</LinksUpToDate>
  <CharactersWithSpaces>9493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Martin Scott</dc:creator>
  <cp:lastModifiedBy>Craig Martin Scott</cp:lastModifiedBy>
  <cp:revision>10</cp:revision>
  <dcterms:created xsi:type="dcterms:W3CDTF">2016-03-27T01:03:00Z</dcterms:created>
  <dcterms:modified xsi:type="dcterms:W3CDTF">2016-03-27T03:00:00Z</dcterms:modified>
</cp:coreProperties>
</file>